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2" w:firstLine="0"/>
        <w:jc w:val="center"/>
        <w:rPr>
          <w:rFonts w:ascii="Helvetica Neue" w:cs="Helvetica Neue" w:eastAsia="Helvetica Neue" w:hAnsi="Helvetica Neue"/>
          <w:b w:val="1"/>
          <w:color w:val="40404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2" w:hanging="1.0000000000000004"/>
        <w:jc w:val="center"/>
        <w:rPr>
          <w:rFonts w:ascii="Helvetica Neue" w:cs="Helvetica Neue" w:eastAsia="Helvetica Neue" w:hAnsi="Helvetica Neue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2" w:hanging="1.0000000000000004"/>
        <w:jc w:val="center"/>
        <w:rPr>
          <w:rFonts w:ascii="Helvetica Neue" w:cs="Helvetica Neue" w:eastAsia="Helvetica Neue" w:hAnsi="Helvetica Neue"/>
          <w:b w:val="1"/>
          <w:color w:val="404040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32"/>
          <w:szCs w:val="32"/>
          <w:rtl w:val="0"/>
        </w:rPr>
        <w:t xml:space="preserve">El arte mexicano y latinoamericano ganan protagonismo en la prestigiosa feria de fotografía Paris Photo 2024</w:t>
      </w:r>
    </w:p>
    <w:p w:rsidR="00000000" w:rsidDel="00000000" w:rsidP="00000000" w:rsidRDefault="00000000" w:rsidRPr="00000000" w14:paraId="00000004">
      <w:pPr>
        <w:spacing w:line="240" w:lineRule="auto"/>
        <w:ind w:left="0" w:hanging="1"/>
        <w:jc w:val="both"/>
        <w:rPr>
          <w:rFonts w:ascii="Helvetica Neue" w:cs="Helvetica Neue" w:eastAsia="Helvetica Neue" w:hAnsi="Helvetica Neue"/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404040"/>
          <w:sz w:val="22"/>
          <w:szCs w:val="22"/>
          <w:rtl w:val="0"/>
        </w:rPr>
        <w:t xml:space="preserve">Galería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 RGR presenta en esta edición obras de artistas contemporáneos como Diego Pérez, Karina Aguilera Skvirsky, Patrick Hamilton y Francisco Muñoz, junto a los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404040"/>
          <w:sz w:val="22"/>
          <w:szCs w:val="22"/>
          <w:rtl w:val="0"/>
        </w:rPr>
        <w:t xml:space="preserve">maestros Carlos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 Cruz-Diez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404040"/>
          <w:sz w:val="22"/>
          <w:szCs w:val="22"/>
          <w:rtl w:val="0"/>
        </w:rPr>
        <w:t xml:space="preserve">y Manuel Álvarez Bravo.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RGR celebra dentro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404040"/>
          <w:sz w:val="22"/>
          <w:szCs w:val="22"/>
          <w:rtl w:val="0"/>
        </w:rPr>
        <w:t xml:space="preserve">de la feria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 el centenario del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404040"/>
          <w:sz w:val="22"/>
          <w:szCs w:val="22"/>
          <w:rtl w:val="0"/>
        </w:rPr>
        <w:t xml:space="preserve">M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anifiesto surrealista con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404040"/>
          <w:sz w:val="22"/>
          <w:szCs w:val="22"/>
          <w:rtl w:val="0"/>
        </w:rPr>
        <w:t xml:space="preserve">la presentación de una edición especial de la serie La buena fama durmiendo del fotógrafo mexicano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Manuel Álvarez Bravo.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ind w:left="0" w:firstLine="0"/>
        <w:jc w:val="both"/>
        <w:rPr>
          <w:rFonts w:ascii="Helvetica Neue" w:cs="Helvetica Neue" w:eastAsia="Helvetica Neue" w:hAnsi="Helvetica Neue"/>
          <w:color w:val="40404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Ciudad de México, XX de octubre de 2024 – 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Consolidada como la feria más importante dedicada a la fotografía,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Paris Photo 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celebra su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27ª edición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 con una programación destacada y la notable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presencia de artistas mexicanos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 como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Manuel Álvarez Bravo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Diego Pérez 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Francisco Muñoz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 Este año, el evento regresa al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Grand Palais 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después de su restauración, marcando un nuevo capítulo en su historia. En esta edici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ón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, Le Secteur Principal reúne a 147 galerías que 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combinan l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os grandes nombres de la fotografía con nuevas participaciones internacionales. </w:t>
      </w:r>
    </w:p>
    <w:p w:rsidR="00000000" w:rsidDel="00000000" w:rsidP="00000000" w:rsidRDefault="00000000" w:rsidRPr="00000000" w14:paraId="00000009">
      <w:pPr>
        <w:spacing w:after="200" w:line="240" w:lineRule="auto"/>
        <w:ind w:left="0" w:firstLine="0"/>
        <w:jc w:val="both"/>
        <w:rPr>
          <w:rFonts w:ascii="Helvetica Neue" w:cs="Helvetica Neue" w:eastAsia="Helvetica Neue" w:hAnsi="Helvetica Neue"/>
          <w:color w:val="40404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Como cada noviembre, París se convierte en l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a capital mundial de la fotografía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. Un encuentro ineludible que reúne a los coleccionistas más prestigiosos del arte contemporáneo. Desde su creación en 1997, la misión de esta feria ha sido promover y nutrir la creación fotográfica, impulsando el trabajo de galerías, editoriales y artistas. Además,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Paris Photo 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brinda a los visitantes acceso directo al mundo del arte, con exposiciones curadas por instituciones de renombre, premios, ciclos conversatorios con expertos y eventos especiales que exploran la historia única del medio fotográfico; visiones, prácticas y diversas tendencias emergentes.</w:t>
      </w:r>
    </w:p>
    <w:p w:rsidR="00000000" w:rsidDel="00000000" w:rsidP="00000000" w:rsidRDefault="00000000" w:rsidRPr="00000000" w14:paraId="0000000A">
      <w:pPr>
        <w:spacing w:after="200" w:line="240" w:lineRule="auto"/>
        <w:ind w:left="0" w:firstLine="0"/>
        <w:jc w:val="both"/>
        <w:rPr>
          <w:rFonts w:ascii="Helvetica Neue" w:cs="Helvetica Neue" w:eastAsia="Helvetica Neue" w:hAnsi="Helvetica Neue"/>
          <w:color w:val="40404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En esta edición 2024, Galería RGR celebra el centenario del Manifiesto surrealista con una cuidada selección de obras que exploran la fotografía desde una perspectiva crítica y poética. Entre ellas, destaca el trabajo del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maestro mexicano Manuel Álvarez Bravo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, referente del surrealismo fotográfico. Se exhibirá una edición especial de la serie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404040"/>
          <w:sz w:val="22"/>
          <w:szCs w:val="22"/>
          <w:rtl w:val="0"/>
        </w:rPr>
        <w:t xml:space="preserve">La buena fama durmiendo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, en diálogo con el trabajo de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Carlos Cruz-Diez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 sobre la fotografía analógica, mediante una serie de fotografías vintage en blanco y negro de la década de 1950. También se mostrar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á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 una edición de la guía de viajes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404040"/>
          <w:sz w:val="22"/>
          <w:szCs w:val="22"/>
          <w:rtl w:val="0"/>
        </w:rPr>
        <w:t xml:space="preserve">Petite Planète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, de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Chris Marker 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sobre Venezuela, que incluye im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ágenes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 de Cruz-Diez en su interior.</w:t>
      </w:r>
    </w:p>
    <w:p w:rsidR="00000000" w:rsidDel="00000000" w:rsidP="00000000" w:rsidRDefault="00000000" w:rsidRPr="00000000" w14:paraId="0000000B">
      <w:pPr>
        <w:spacing w:after="200" w:line="240" w:lineRule="auto"/>
        <w:ind w:left="0" w:hanging="2"/>
        <w:jc w:val="both"/>
        <w:rPr>
          <w:rFonts w:ascii="Helvetica Neue" w:cs="Helvetica Neue" w:eastAsia="Helvetica Neue" w:hAnsi="Helvetica Neue"/>
          <w:b w:val="1"/>
          <w:color w:val="40404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RGR también presenta una selección contemporánea de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404040"/>
          <w:sz w:val="22"/>
          <w:szCs w:val="22"/>
          <w:rtl w:val="0"/>
        </w:rPr>
        <w:t xml:space="preserve">fotocollages 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y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404040"/>
          <w:sz w:val="22"/>
          <w:szCs w:val="22"/>
          <w:rtl w:val="0"/>
        </w:rPr>
        <w:t xml:space="preserve">C-prints 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en color inspirados en el surrealismo, entre ellos: los collages en los que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Karina Aguilera Skvirsky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 reflexiona sobre la identidad;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404040"/>
          <w:sz w:val="22"/>
          <w:szCs w:val="22"/>
          <w:rtl w:val="0"/>
        </w:rPr>
        <w:t xml:space="preserve">Atacama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, la serie de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Patrick Hamilton 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sobre el desierto chileno; los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404040"/>
          <w:sz w:val="22"/>
          <w:szCs w:val="22"/>
          <w:rtl w:val="0"/>
        </w:rPr>
        <w:t xml:space="preserve">fotocollages 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en blanco y negro de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Francisco Muñoz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; y los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404040"/>
          <w:sz w:val="22"/>
          <w:szCs w:val="22"/>
          <w:rtl w:val="0"/>
        </w:rPr>
        <w:t xml:space="preserve">C-prints 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2"/>
          <w:szCs w:val="22"/>
          <w:rtl w:val="0"/>
        </w:rPr>
        <w:t xml:space="preserve">Diego Pérez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 sobre intervenciones en entornos naturales.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La 27ª edición de Paris Photo se celebra del 7 al 10 de noviembre y promete ser un punto de encuentro para los amantes de la fotografía, donde las ideas y la estética latinoamericana se integrarán con las tendencias globales de la imagen contemporánea. La presencia de Galería RGR reafirma el valor del arte mexicano y latinoamericano en la escena internacional. A través de la obra de artistas icónicos y contemporáneos, RGR comparte una ventana a la riqueza visual y conceptual de la región, que contribuye a la difusión de su legado cultural y fortalece su impacto en el ámbito artístico global. </w:t>
      </w:r>
    </w:p>
    <w:p w:rsidR="00000000" w:rsidDel="00000000" w:rsidP="00000000" w:rsidRDefault="00000000" w:rsidRPr="00000000" w14:paraId="0000000D">
      <w:pPr>
        <w:spacing w:after="200"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hanging="2"/>
        <w:jc w:val="center"/>
        <w:rPr>
          <w:rFonts w:ascii="Helvetica Neue" w:cs="Helvetica Neue" w:eastAsia="Helvetica Neue" w:hAnsi="Helvetica Neue"/>
          <w:color w:val="40404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22"/>
          <w:szCs w:val="22"/>
          <w:rtl w:val="0"/>
        </w:rPr>
        <w:t xml:space="preserve">-o0o-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ind w:left="0" w:hanging="2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2" w:firstLine="0"/>
        <w:jc w:val="both"/>
        <w:rPr>
          <w:rFonts w:ascii="Helvetica Neue" w:cs="Helvetica Neue" w:eastAsia="Helvetica Neue" w:hAnsi="Helvetica Neue"/>
          <w:b w:val="1"/>
          <w:color w:val="40404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18"/>
          <w:szCs w:val="18"/>
          <w:rtl w:val="0"/>
        </w:rPr>
        <w:t xml:space="preserve">Sobre Galería RGR</w:t>
      </w:r>
    </w:p>
    <w:p w:rsidR="00000000" w:rsidDel="00000000" w:rsidP="00000000" w:rsidRDefault="00000000" w:rsidRPr="00000000" w14:paraId="00000011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b w:val="1"/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18"/>
          <w:szCs w:val="18"/>
          <w:rtl w:val="0"/>
        </w:rPr>
        <w:t xml:space="preserve">RGR ha surgido como una fuerza impulsora y una referencia a través de la combinación de arte global moderno y contemporáneo en la Ciudad de México. La galería inició sus operaciones en 2018 presentando una gran muestra individual de Carlos Cruz-Diez, y representa a reconocidos maestros de la abstracción, y el arte cinético. Desde el 2023, RGR amplió su programa artístico para incluir un grupo significativo de artistas contemporáneos que exploran cuestiones de colonialismo, raza, género y sexualidad revisando críticamente las tendencias del arte moderno.</w:t>
      </w:r>
    </w:p>
    <w:p w:rsidR="00000000" w:rsidDel="00000000" w:rsidP="00000000" w:rsidRDefault="00000000" w:rsidRPr="00000000" w14:paraId="00000013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18"/>
          <w:szCs w:val="18"/>
          <w:rtl w:val="0"/>
        </w:rPr>
        <w:t xml:space="preserve">La galería representa actualmente cuatro legados históricos y el trabajo de catorce artistas contemporáneos con diferentes líneas de investigación, procesos y géneros, que afrontan los desafíos del milenio con su perspicacia creativa. RGR fomenta el diálogo en torno al legado de las vanguardias históricas del siglo XX y las expresiones artísticas multidisciplinarias más innovadoras de nuestros tiempos. La galería acogió las primeras exposiciones individuales en Latinoamérica de artistas como Jeppe Hein en 2021, Ding Yi en 2022 y Mathias Bitzer en 2023.</w:t>
      </w:r>
    </w:p>
    <w:p w:rsidR="00000000" w:rsidDel="00000000" w:rsidP="00000000" w:rsidRDefault="00000000" w:rsidRPr="00000000" w14:paraId="00000015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18"/>
          <w:szCs w:val="18"/>
          <w:rtl w:val="0"/>
        </w:rPr>
        <w:t xml:space="preserve">Para más información viste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404040"/>
            <w:sz w:val="18"/>
            <w:szCs w:val="18"/>
            <w:u w:val="single"/>
            <w:vertAlign w:val="baseline"/>
            <w:rtl w:val="0"/>
          </w:rPr>
          <w:t xml:space="preserve">www.rgrart.com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b w:val="1"/>
          <w:color w:val="40404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18"/>
          <w:szCs w:val="18"/>
          <w:rtl w:val="0"/>
        </w:rPr>
        <w:t xml:space="preserve">Acerca de Paris Photo</w:t>
      </w:r>
    </w:p>
    <w:p w:rsidR="00000000" w:rsidDel="00000000" w:rsidP="00000000" w:rsidRDefault="00000000" w:rsidRPr="00000000" w14:paraId="00000019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18"/>
          <w:szCs w:val="18"/>
          <w:rtl w:val="0"/>
        </w:rPr>
        <w:t xml:space="preserve">Paris Photo muestra el trabajo de profesionales de galerías, editores y artistas. Cada año, la feria reúne a casi 200 expositores internacionales, ofreciendo a coleccionistas y aficionados un panorama completo de la fotografía. Galerías emergentes y consolidadas exponen obras históricas y contemporáneas, desde obras maestras modernas hasta jóvenes talentos. Un amplio programa de conferencias y eventos públicos permite a los visitantes comprender mejor el mercado del arte y las últimas tendencias.</w:t>
      </w:r>
    </w:p>
    <w:p w:rsidR="00000000" w:rsidDel="00000000" w:rsidP="00000000" w:rsidRDefault="00000000" w:rsidRPr="00000000" w14:paraId="0000001B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18"/>
          <w:szCs w:val="18"/>
          <w:rtl w:val="0"/>
        </w:rPr>
        <w:t xml:space="preserve">Florence Bourgeois es la directora de Paris Photo desde 2015.</w:t>
      </w:r>
    </w:p>
    <w:p w:rsidR="00000000" w:rsidDel="00000000" w:rsidP="00000000" w:rsidRDefault="00000000" w:rsidRPr="00000000" w14:paraId="0000001D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18"/>
          <w:szCs w:val="18"/>
          <w:rtl w:val="0"/>
        </w:rPr>
        <w:t xml:space="preserve">Anna Planas es la directora artística de Paris Photo desde el año 2023.</w:t>
      </w:r>
    </w:p>
    <w:p w:rsidR="00000000" w:rsidDel="00000000" w:rsidP="00000000" w:rsidRDefault="00000000" w:rsidRPr="00000000" w14:paraId="0000001E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18"/>
          <w:szCs w:val="18"/>
          <w:rtl w:val="0"/>
        </w:rPr>
        <w:t xml:space="preserve">PARIS PHOTO ESTÁ ORGANIZADA POR RX FRANCE, UNA DIVISIÓN DE RX</w:t>
      </w:r>
    </w:p>
    <w:p w:rsidR="00000000" w:rsidDel="00000000" w:rsidP="00000000" w:rsidRDefault="00000000" w:rsidRPr="00000000" w14:paraId="00000020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18"/>
          <w:szCs w:val="18"/>
          <w:rtl w:val="0"/>
        </w:rPr>
        <w:t xml:space="preserve">52-54, quai de Dion-Bouton - 92806 Puteaux Cedex - France</w:t>
      </w:r>
    </w:p>
    <w:p w:rsidR="00000000" w:rsidDel="00000000" w:rsidP="00000000" w:rsidRDefault="00000000" w:rsidRPr="00000000" w14:paraId="00000021">
      <w:pPr>
        <w:spacing w:line="240" w:lineRule="auto"/>
        <w:ind w:left="0" w:hanging="2"/>
        <w:jc w:val="both"/>
        <w:rPr>
          <w:rFonts w:ascii="Helvetica Neue" w:cs="Helvetica Neue" w:eastAsia="Helvetica Neue" w:hAnsi="Helvetica Neue"/>
          <w:color w:val="404040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sz w:val="18"/>
          <w:szCs w:val="18"/>
          <w:rtl w:val="0"/>
        </w:rPr>
        <w:t xml:space="preserve">Tel: + 33 (0)1 47 56 50 00 - info@reedexpo.fr - www.rxglobal.com</w:t>
      </w:r>
    </w:p>
    <w:sectPr>
      <w:headerReference r:id="rId8" w:type="default"/>
      <w:headerReference r:id="rId9" w:type="even"/>
      <w:footerReference r:id="rId10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jc w:val="righ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/2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 xml:space="preserve">[Type text]</w:t>
    </w:r>
    <w:r w:rsidDel="00000000" w:rsidR="00000000" w:rsidRPr="00000000">
      <w:rPr>
        <w:rtl w:val="0"/>
      </w:rPr>
      <w:tab/>
    </w:r>
    <w:r w:rsidDel="00000000" w:rsidR="00000000" w:rsidRPr="00000000">
      <w:rPr>
        <w:color w:val="000000"/>
        <w:rtl w:val="0"/>
      </w:rPr>
      <w:t xml:space="preserve">[Type text]</w:t>
    </w:r>
    <w:r w:rsidDel="00000000" w:rsidR="00000000" w:rsidRPr="00000000">
      <w:rPr>
        <w:rtl w:val="0"/>
      </w:rPr>
      <w:tab/>
    </w:r>
    <w:r w:rsidDel="00000000" w:rsidR="00000000" w:rsidRPr="00000000">
      <w:rPr>
        <w:color w:val="000000"/>
        <w:rtl w:val="0"/>
      </w:rPr>
      <w:t xml:space="preserve">[Type text]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center" w:leader="none" w:pos="4153"/>
        <w:tab w:val="right" w:leader="none" w:pos="8306"/>
      </w:tabs>
      <w:spacing w:line="276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[Type the document title]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tabs>
        <w:tab w:val="center" w:leader="none" w:pos="4153"/>
        <w:tab w:val="right" w:leader="none" w:pos="8306"/>
      </w:tabs>
      <w:spacing w:line="276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[Type the date]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spacing w:line="240" w:lineRule="auto"/>
      <w:ind w:left="-2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  <w:tab w:val="center" w:leader="none" w:pos="4320"/>
        <w:tab w:val="right" w:leader="none" w:pos="8640"/>
      </w:tabs>
      <w:spacing w:line="240" w:lineRule="auto"/>
      <w:ind w:left="0" w:hanging="2"/>
      <w:jc w:val="right"/>
      <w:rPr>
        <w:rFonts w:ascii="Helvetica Neue" w:cs="Helvetica Neue" w:eastAsia="Helvetica Neue" w:hAnsi="Helvetica Neue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jc w:val="center"/>
      <w:rPr/>
    </w:pPr>
    <w:r w:rsidDel="00000000" w:rsidR="00000000" w:rsidRPr="00000000">
      <w:rPr/>
      <w:drawing>
        <wp:inline distB="0" distT="0" distL="0" distR="0">
          <wp:extent cx="1359044" cy="459984"/>
          <wp:effectExtent b="0" l="0" r="0" t="0"/>
          <wp:docPr id="100354939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9044" cy="4599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MX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" w:cs="Times" w:eastAsia="Times" w:hAnsi="Times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4B0013BD"/>
    <w:pPr>
      <w:spacing w:line="1" w:lineRule="atLeast"/>
      <w:ind w:left="-1" w:hanging="1"/>
      <w:outlineLvl w:val="0"/>
    </w:pPr>
    <w:rPr>
      <w:lang w:eastAsia="en-US" w:val="es-MX"/>
    </w:rPr>
  </w:style>
  <w:style w:type="paragraph" w:styleId="Heading1">
    <w:name w:val="heading 1"/>
    <w:basedOn w:val="Normal"/>
    <w:next w:val="Normal"/>
    <w:uiPriority w:val="9"/>
    <w:qFormat w:val="1"/>
    <w:rsid w:val="4B0013BD"/>
    <w:pPr>
      <w:keepNext w:val="1"/>
      <w:keepLines w:val="1"/>
      <w:spacing w:after="120" w:before="480"/>
    </w:pPr>
    <w:rPr>
      <w:b w:val="1"/>
      <w:bCs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4B0013BD"/>
    <w:pPr>
      <w:keepNext w:val="1"/>
      <w:keepLines w:val="1"/>
      <w:spacing w:after="80" w:before="360"/>
      <w:outlineLvl w:val="1"/>
    </w:pPr>
    <w:rPr>
      <w:b w:val="1"/>
      <w:bCs w:val="1"/>
      <w:sz w:val="36"/>
      <w:szCs w:val="36"/>
    </w:rPr>
  </w:style>
  <w:style w:type="paragraph" w:styleId="Heading3">
    <w:name w:val="heading 3"/>
    <w:basedOn w:val="Normal"/>
    <w:uiPriority w:val="9"/>
    <w:semiHidden w:val="1"/>
    <w:unhideWhenUsed w:val="1"/>
    <w:qFormat w:val="1"/>
    <w:rsid w:val="4B0013BD"/>
    <w:pPr>
      <w:spacing w:afterAutospacing="1" w:beforeAutospacing="1"/>
      <w:outlineLvl w:val="2"/>
    </w:pPr>
    <w:rPr>
      <w:rFonts w:ascii="Times" w:hAnsi="Times"/>
      <w:b w:val="1"/>
      <w:bCs w:val="1"/>
      <w:sz w:val="27"/>
      <w:szCs w:val="27"/>
      <w:lang w:val="es-ES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4B0013BD"/>
    <w:pPr>
      <w:keepNext w:val="1"/>
      <w:keepLines w:val="1"/>
      <w:spacing w:after="40" w:before="240"/>
      <w:outlineLvl w:val="3"/>
    </w:pPr>
    <w:rPr>
      <w:b w:val="1"/>
      <w:bCs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4B0013BD"/>
    <w:pPr>
      <w:keepNext w:val="1"/>
      <w:keepLines w:val="1"/>
      <w:spacing w:after="40" w:before="220"/>
      <w:outlineLvl w:val="4"/>
    </w:pPr>
    <w:rPr>
      <w:b w:val="1"/>
      <w:bCs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4B0013BD"/>
    <w:pPr>
      <w:keepNext w:val="1"/>
      <w:keepLines w:val="1"/>
      <w:spacing w:after="40" w:before="200"/>
      <w:outlineLvl w:val="5"/>
    </w:pPr>
    <w:rPr>
      <w:b w:val="1"/>
      <w:bCs w:val="1"/>
      <w:sz w:val="20"/>
      <w:szCs w:val="20"/>
    </w:rPr>
  </w:style>
  <w:style w:type="paragraph" w:styleId="Heading7">
    <w:name w:val="heading 7"/>
    <w:basedOn w:val="Normal"/>
    <w:next w:val="Normal"/>
    <w:uiPriority w:val="9"/>
    <w:unhideWhenUsed w:val="1"/>
    <w:qFormat w:val="1"/>
    <w:rsid w:val="4B0013BD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/>
    </w:rPr>
  </w:style>
  <w:style w:type="paragraph" w:styleId="Heading8">
    <w:name w:val="heading 8"/>
    <w:basedOn w:val="Normal"/>
    <w:next w:val="Normal"/>
    <w:uiPriority w:val="9"/>
    <w:unhideWhenUsed w:val="1"/>
    <w:qFormat w:val="1"/>
    <w:rsid w:val="4B0013BD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 w:val="1"/>
    <w:qFormat w:val="1"/>
    <w:rsid w:val="4B0013BD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rsid w:val="4B0013BD"/>
    <w:pPr>
      <w:keepNext w:val="1"/>
      <w:keepLines w:val="1"/>
      <w:spacing w:after="120" w:before="480"/>
    </w:pPr>
    <w:rPr>
      <w:b w:val="1"/>
      <w:bCs w:val="1"/>
      <w:sz w:val="72"/>
      <w:szCs w:val="72"/>
    </w:rPr>
  </w:style>
  <w:style w:type="table" w:styleId="TableNormal0" w:customStyle="1">
    <w:name w:val="Table Normal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next w:val="TableNormal7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uiPriority w:val="1"/>
    <w:qFormat w:val="1"/>
    <w:rsid w:val="4B0013BD"/>
    <w:pPr>
      <w:tabs>
        <w:tab w:val="center" w:pos="4153"/>
        <w:tab w:val="right" w:pos="8306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uiPriority w:val="1"/>
    <w:qFormat w:val="1"/>
    <w:rsid w:val="4B0013BD"/>
    <w:pPr>
      <w:tabs>
        <w:tab w:val="center" w:pos="4153"/>
        <w:tab w:val="right" w:pos="8306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1"/>
    <w:qFormat w:val="1"/>
    <w:rsid w:val="4B0013BD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TextChar" w:customStyle="1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SubjectChar" w:customStyle="1">
    <w:name w:val="Comment Subject Char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qFormat w:val="1"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" w:customStyle="1">
    <w:name w:val="text"/>
    <w:basedOn w:val="Normal"/>
    <w:uiPriority w:val="1"/>
    <w:rsid w:val="4B0013BD"/>
    <w:pPr>
      <w:spacing w:afterAutospacing="1" w:beforeAutospacing="1"/>
    </w:pPr>
    <w:rPr>
      <w:rFonts w:ascii="Times" w:hAnsi="Times"/>
      <w:sz w:val="20"/>
      <w:szCs w:val="20"/>
    </w:rPr>
  </w:style>
  <w:style w:type="character" w:styleId="FollowedHyperlink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Times" w:hAnsi="Times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1"/>
    <w:qFormat w:val="1"/>
    <w:rsid w:val="4B0013BD"/>
    <w:pPr>
      <w:spacing w:afterAutospacing="1" w:beforeAutospacing="1"/>
    </w:pPr>
    <w:rPr>
      <w:rFonts w:ascii="Times" w:hAnsi="Times"/>
      <w:sz w:val="20"/>
      <w:szCs w:val="20"/>
      <w:lang w:val="es-ES"/>
    </w:rPr>
  </w:style>
  <w:style w:type="paragraph" w:styleId="Subtitle">
    <w:name w:val="Subtitle"/>
    <w:basedOn w:val="Normal"/>
    <w:next w:val="Normal"/>
    <w:uiPriority w:val="11"/>
    <w:qFormat w:val="1"/>
    <w:rsid w:val="4B0013BD"/>
    <w:pPr>
      <w:keepNext w:val="1"/>
      <w:keepLines w:val="1"/>
      <w:spacing w:after="80" w:before="360"/>
    </w:pPr>
    <w:rPr>
      <w:rFonts w:ascii="Georgia" w:cs="Georgia" w:eastAsia="Georgia" w:hAnsi="Georgia"/>
      <w:i w:val="1"/>
      <w:iCs w:val="1"/>
      <w:color w:val="666666"/>
      <w:sz w:val="48"/>
      <w:szCs w:val="48"/>
    </w:rPr>
  </w:style>
  <w:style w:type="table" w:styleId="a" w:customStyle="1">
    <w:basedOn w:val="TableNormal8"/>
    <w:tblPr>
      <w:tblStyleRowBandSize w:val="1"/>
      <w:tblStyleColBandSize w:val="1"/>
    </w:tblPr>
  </w:style>
  <w:style w:type="table" w:styleId="a0" w:customStyle="1">
    <w:basedOn w:val="TableNormal8"/>
    <w:tblPr>
      <w:tblStyleRowBandSize w:val="1"/>
      <w:tblStyleColBandSize w:val="1"/>
    </w:tblPr>
  </w:style>
  <w:style w:type="table" w:styleId="a1" w:customStyle="1">
    <w:basedOn w:val="TableNormal8"/>
    <w:tblPr>
      <w:tblStyleRowBandSize w:val="1"/>
      <w:tblStyleColBandSize w:val="1"/>
    </w:tblPr>
  </w:style>
  <w:style w:type="table" w:styleId="a2" w:customStyle="1">
    <w:basedOn w:val="TableNormal8"/>
    <w:tblPr>
      <w:tblStyleRowBandSize w:val="1"/>
      <w:tblStyleColBandSize w:val="1"/>
    </w:tblPr>
  </w:style>
  <w:style w:type="table" w:styleId="a3" w:customStyle="1">
    <w:basedOn w:val="TableNormal8"/>
    <w:tblPr>
      <w:tblStyleRowBandSize w:val="1"/>
      <w:tblStyleColBandSize w:val="1"/>
    </w:tblPr>
  </w:style>
  <w:style w:type="table" w:styleId="a4" w:customStyle="1">
    <w:basedOn w:val="TableNormal8"/>
    <w:tblPr>
      <w:tblStyleRowBandSize w:val="1"/>
      <w:tblStyleColBandSize w:val="1"/>
    </w:tblPr>
  </w:style>
  <w:style w:type="table" w:styleId="a5" w:customStyle="1">
    <w:basedOn w:val="TableNormal8"/>
    <w:tblPr>
      <w:tblStyleRowBandSize w:val="1"/>
      <w:tblStyleColBandSize w:val="1"/>
    </w:tblPr>
  </w:style>
  <w:style w:type="table" w:styleId="a6" w:customStyle="1">
    <w:basedOn w:val="TableNormal8"/>
    <w:tblPr>
      <w:tblStyleRowBandSize w:val="1"/>
      <w:tblStyleColBandSize w:val="1"/>
    </w:tblPr>
  </w:style>
  <w:style w:type="table" w:styleId="a7" w:customStyle="1">
    <w:basedOn w:val="TableNormal8"/>
    <w:tblPr>
      <w:tblStyleRowBandSize w:val="1"/>
      <w:tblStyleColBandSize w:val="1"/>
    </w:tblPr>
  </w:style>
  <w:style w:type="table" w:styleId="a8" w:customStyle="1">
    <w:basedOn w:val="TableNormal8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4B0013BD"/>
    <w:pPr>
      <w:ind w:left="720"/>
      <w:contextualSpacing w:val="1"/>
    </w:pPr>
  </w:style>
  <w:style w:type="paragraph" w:styleId="Quote">
    <w:name w:val="Quote"/>
    <w:basedOn w:val="Normal"/>
    <w:next w:val="Normal"/>
    <w:uiPriority w:val="29"/>
    <w:qFormat w:val="1"/>
    <w:rsid w:val="4B0013BD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uiPriority w:val="30"/>
    <w:qFormat w:val="1"/>
    <w:rsid w:val="4B0013BD"/>
    <w:pPr>
      <w:spacing w:after="360" w:before="360"/>
      <w:ind w:left="864" w:right="864"/>
      <w:jc w:val="center"/>
    </w:pPr>
    <w:rPr>
      <w:i w:val="1"/>
      <w:iCs w:val="1"/>
      <w:color w:val="4f81bd" w:themeColor="accent1"/>
    </w:rPr>
  </w:style>
  <w:style w:type="paragraph" w:styleId="TOC1">
    <w:name w:val="toc 1"/>
    <w:basedOn w:val="Normal"/>
    <w:next w:val="Normal"/>
    <w:uiPriority w:val="39"/>
    <w:unhideWhenUsed w:val="1"/>
    <w:rsid w:val="4B0013BD"/>
    <w:pPr>
      <w:spacing w:after="100"/>
    </w:pPr>
  </w:style>
  <w:style w:type="paragraph" w:styleId="TOC2">
    <w:name w:val="toc 2"/>
    <w:basedOn w:val="Normal"/>
    <w:next w:val="Normal"/>
    <w:uiPriority w:val="39"/>
    <w:unhideWhenUsed w:val="1"/>
    <w:rsid w:val="4B0013BD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 w:val="1"/>
    <w:rsid w:val="4B0013BD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 w:val="1"/>
    <w:rsid w:val="4B0013BD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 w:val="1"/>
    <w:rsid w:val="4B0013BD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 w:val="1"/>
    <w:rsid w:val="4B0013B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 w:val="1"/>
    <w:rsid w:val="4B0013B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 w:val="1"/>
    <w:rsid w:val="4B0013B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 w:val="1"/>
    <w:rsid w:val="4B0013BD"/>
    <w:pPr>
      <w:spacing w:after="100"/>
      <w:ind w:left="1760"/>
    </w:pPr>
  </w:style>
  <w:style w:type="paragraph" w:styleId="EndnoteText">
    <w:name w:val="endnote text"/>
    <w:basedOn w:val="Normal"/>
    <w:uiPriority w:val="99"/>
    <w:semiHidden w:val="1"/>
    <w:unhideWhenUsed w:val="1"/>
    <w:rsid w:val="4B0013BD"/>
    <w:pPr>
      <w:spacing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 w:val="1"/>
    <w:unhideWhenUsed w:val="1"/>
    <w:rsid w:val="4B0013BD"/>
    <w:pPr>
      <w:spacing w:line="240" w:lineRule="auto"/>
    </w:pPr>
    <w:rPr>
      <w:sz w:val="20"/>
      <w:szCs w:val="20"/>
    </w:rPr>
  </w:style>
  <w:style w:type="character" w:styleId="CommentReference1" w:customStyle="1">
    <w:name w:val="Comment Reference1"/>
    <w:qFormat w:val="1"/>
    <w:rsid w:val="00776BF8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1" w:customStyle="1">
    <w:name w:val="Comment Text1"/>
    <w:basedOn w:val="Normal"/>
    <w:uiPriority w:val="1"/>
    <w:qFormat w:val="1"/>
    <w:rsid w:val="00776BF8"/>
  </w:style>
  <w:style w:type="paragraph" w:styleId="CommentSubject1" w:customStyle="1">
    <w:name w:val="Comment Subject1"/>
    <w:basedOn w:val="CommentText1"/>
    <w:next w:val="CommentText1"/>
    <w:qFormat w:val="1"/>
    <w:rsid w:val="00776BF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grart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ILuq2xORbRXr5Kely7721S6hg==">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2024-02-01T00:02:00Z</dcterms:created>
  <dc:creator>Gabriela Alvarado Vazquez Del Mercado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0x01010075048267D95A1048B13C28819BB9078C</vt:lpwstr>
  </property>
  <property fmtid="{D5CDD505-2E9C-101B-9397-08002B2CF9AE}" pid="3" name="MediaServiceImageTags">
    <vt:lpwstr>MediaServiceImageTags</vt:lpwstr>
  </property>
</Properties>
</file>